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B3CF7" w14:textId="6571FFE3" w:rsidR="00200891" w:rsidRPr="001F52A7" w:rsidRDefault="00200891" w:rsidP="00200891">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4</w:t>
      </w:r>
      <w:r>
        <w:rPr>
          <w:rFonts w:asciiTheme="minorHAnsi" w:hAnsiTheme="minorHAnsi" w:cstheme="minorHAnsi"/>
        </w:rPr>
        <w:t xml:space="preserve"> DO SWZ</w:t>
      </w:r>
      <w:r>
        <w:rPr>
          <w:rFonts w:asciiTheme="minorHAnsi" w:hAnsiTheme="minorHAnsi" w:cstheme="minorHAnsi"/>
        </w:rPr>
        <w:tab/>
        <w:t>POST/DYS/OR/G</w:t>
      </w:r>
      <w:r w:rsidRPr="001F52A7">
        <w:rPr>
          <w:rFonts w:asciiTheme="minorHAnsi" w:hAnsiTheme="minorHAnsi" w:cstheme="minorHAnsi"/>
        </w:rPr>
        <w:t>Z/</w:t>
      </w:r>
      <w:r w:rsidR="005A7B40">
        <w:rPr>
          <w:rFonts w:asciiTheme="minorHAnsi" w:hAnsiTheme="minorHAnsi" w:cstheme="minorHAnsi"/>
        </w:rPr>
        <w:t>04683</w:t>
      </w:r>
      <w:r w:rsidRPr="001F52A7">
        <w:rPr>
          <w:rFonts w:asciiTheme="minorHAnsi" w:hAnsiTheme="minorHAnsi" w:cstheme="minorHAnsi"/>
        </w:rPr>
        <w:t>/2025</w:t>
      </w:r>
    </w:p>
    <w:tbl>
      <w:tblPr>
        <w:tblStyle w:val="Tabela-Siatka"/>
        <w:tblW w:w="989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200891" w:rsidRPr="001F52A7" w14:paraId="513CB1B3" w14:textId="77777777" w:rsidTr="00E56891">
        <w:trPr>
          <w:trHeight w:val="1820"/>
          <w:jc w:val="center"/>
        </w:trPr>
        <w:tc>
          <w:tcPr>
            <w:tcW w:w="3969" w:type="dxa"/>
            <w:tcBorders>
              <w:top w:val="thinThickSmallGap" w:sz="12" w:space="0" w:color="0070C0"/>
              <w:bottom w:val="thinThickSmallGap" w:sz="12" w:space="0" w:color="0070C0"/>
            </w:tcBorders>
          </w:tcPr>
          <w:p w14:paraId="0B3E8190" w14:textId="77777777" w:rsidR="00200891" w:rsidRPr="001F52A7" w:rsidRDefault="00200891" w:rsidP="00E56891">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77FD1CC5" w14:textId="77777777" w:rsidR="00200891" w:rsidRPr="001F52A7" w:rsidRDefault="00200891" w:rsidP="00E56891">
            <w:pPr>
              <w:spacing w:line="360" w:lineRule="auto"/>
              <w:jc w:val="center"/>
              <w:rPr>
                <w:rFonts w:asciiTheme="minorHAnsi" w:eastAsiaTheme="majorEastAsia" w:hAnsiTheme="minorHAnsi" w:cstheme="minorHAnsi"/>
                <w:b/>
                <w:iCs/>
                <w:sz w:val="20"/>
              </w:rPr>
            </w:pPr>
          </w:p>
          <w:p w14:paraId="444598E5"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3D074F40"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5C781DB8" w14:textId="77777777" w:rsidR="00200891" w:rsidRPr="001F52A7" w:rsidRDefault="00200891" w:rsidP="00E56891">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07190306" w14:textId="77777777" w:rsidR="00200891" w:rsidRPr="001F52A7" w:rsidRDefault="00200891" w:rsidP="00E56891">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6595B539" w14:textId="77777777" w:rsidR="00200891" w:rsidRPr="001F52A7" w:rsidRDefault="00200891" w:rsidP="00E56891">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3B5646D1" w14:textId="77777777" w:rsidR="00200891" w:rsidRPr="001F52A7" w:rsidRDefault="00200891" w:rsidP="00E56891">
            <w:pPr>
              <w:spacing w:line="360" w:lineRule="auto"/>
              <w:rPr>
                <w:rFonts w:asciiTheme="minorHAnsi" w:eastAsiaTheme="majorEastAsia" w:hAnsiTheme="minorHAnsi" w:cstheme="minorHAnsi"/>
                <w:b/>
                <w:i/>
                <w:iCs/>
                <w:sz w:val="10"/>
                <w:szCs w:val="16"/>
                <w:u w:val="single"/>
              </w:rPr>
            </w:pPr>
          </w:p>
          <w:p w14:paraId="77E7841C" w14:textId="77777777" w:rsidR="00200891" w:rsidRPr="001F52A7" w:rsidRDefault="00200891" w:rsidP="00E56891">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07C40B41" w14:textId="77777777" w:rsidR="00200891" w:rsidRPr="001F52A7" w:rsidRDefault="00200891" w:rsidP="00E56891">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6F07171" w14:textId="77777777" w:rsidR="00200891" w:rsidRPr="001F52A7" w:rsidRDefault="00200891" w:rsidP="00E56891">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p w14:paraId="2079FBF7" w14:textId="77777777" w:rsidR="00200891" w:rsidRPr="001F52A7" w:rsidRDefault="00200891" w:rsidP="00200891">
      <w:pPr>
        <w:pStyle w:val="Ztyt"/>
        <w:rPr>
          <w:rFonts w:asciiTheme="minorHAnsi" w:hAnsiTheme="minorHAnsi" w:cstheme="minorHAnsi"/>
        </w:rPr>
      </w:pPr>
      <w:r w:rsidRPr="001F52A7">
        <w:rPr>
          <w:rFonts w:asciiTheme="minorHAnsi" w:hAnsiTheme="minorHAnsi" w:cstheme="minorHAnsi"/>
        </w:rPr>
        <w:t xml:space="preserve">OŚWIADCZENIE O BRAKU PODSTAW WYKLUCZENIA NA PODSTAWIE PRZESŁANEK WSKAZANYCH W PRZEPISACH USTAWY O SZCZEGÓLNYCH ROZWIĄZANIACH W ZAKRESIE PRZECIWDZIAŁANIA WSPIERANIU AGRESJI NA </w:t>
      </w:r>
      <w:r w:rsidRPr="001F52A7">
        <w:rPr>
          <w:rFonts w:asciiTheme="minorHAnsi" w:hAnsiTheme="minorHAnsi" w:cstheme="minorHAnsi"/>
          <w:spacing w:val="-4"/>
        </w:rPr>
        <w:t>UKRAINĘ ORAZ ROZPORZĄDZENIA (UE) 2022/576 Z DNIA 8 KWIETNIA 2022 R.</w:t>
      </w:r>
    </w:p>
    <w:p w14:paraId="02C407B4"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568371E" w14:textId="3D254FED" w:rsidR="00200891" w:rsidRPr="001F52A7" w:rsidRDefault="00200891" w:rsidP="00FA4968">
      <w:pPr>
        <w:spacing w:before="240" w:after="240" w:line="264" w:lineRule="auto"/>
        <w:rPr>
          <w:rFonts w:asciiTheme="minorHAnsi" w:hAnsiTheme="minorHAnsi" w:cstheme="minorHAnsi"/>
        </w:rPr>
      </w:pPr>
      <w:r w:rsidRPr="001F52A7">
        <w:rPr>
          <w:rFonts w:asciiTheme="minorHAnsi" w:hAnsiTheme="minorHAnsi" w:cstheme="minorHAnsi"/>
        </w:rPr>
        <w:t>Na potrzeby postępowania o udzielenie zamówienia prowadzonego pn. „</w:t>
      </w:r>
      <w:r w:rsidR="0080602B" w:rsidRPr="0080602B">
        <w:rPr>
          <w:rFonts w:asciiTheme="minorHAnsi" w:hAnsiTheme="minorHAnsi" w:cstheme="minorHAnsi"/>
          <w:b/>
          <w:bCs/>
          <w:i/>
          <w:szCs w:val="22"/>
        </w:rPr>
        <w:t>Dostawa subskrypcji systemu Anty-APT FireEye EndPoint HX</w:t>
      </w:r>
      <w:r w:rsidRPr="001F52A7">
        <w:rPr>
          <w:rFonts w:asciiTheme="minorHAnsi" w:hAnsiTheme="minorHAnsi" w:cstheme="minorHAnsi"/>
          <w:b/>
          <w:bCs/>
          <w:i/>
          <w:szCs w:val="22"/>
        </w:rPr>
        <w:t>”</w:t>
      </w:r>
      <w:r w:rsidRPr="001F52A7">
        <w:rPr>
          <w:rFonts w:asciiTheme="minorHAnsi" w:hAnsiTheme="minorHAnsi" w:cstheme="minorHAnsi"/>
        </w:rPr>
        <w:t xml:space="preserve"> oświadczam, co następuje:</w:t>
      </w:r>
    </w:p>
    <w:p w14:paraId="7A17529D" w14:textId="77777777" w:rsidR="00200891" w:rsidRPr="001F52A7" w:rsidRDefault="00200891" w:rsidP="00FA4968">
      <w:pPr>
        <w:spacing w:line="264" w:lineRule="auto"/>
        <w:rPr>
          <w:rFonts w:asciiTheme="minorHAnsi" w:hAnsiTheme="minorHAnsi" w:cstheme="minorHAnsi"/>
          <w:b/>
        </w:rPr>
      </w:pPr>
      <w:r w:rsidRPr="001F52A7">
        <w:rPr>
          <w:rFonts w:asciiTheme="minorHAnsi" w:hAnsiTheme="minorHAnsi" w:cstheme="minorHAnsi"/>
          <w:b/>
        </w:rPr>
        <w:t>OŚWIADCZENIA DOTYCZĄCE WYKONAWCY:</w:t>
      </w:r>
    </w:p>
    <w:p w14:paraId="6BC94446" w14:textId="0D7077F9" w:rsidR="00200891" w:rsidRPr="001F52A7" w:rsidRDefault="00B96511" w:rsidP="00FA4968">
      <w:pPr>
        <w:numPr>
          <w:ilvl w:val="0"/>
          <w:numId w:val="15"/>
        </w:numPr>
        <w:spacing w:line="264" w:lineRule="auto"/>
        <w:rPr>
          <w:rFonts w:asciiTheme="minorHAnsi" w:hAnsiTheme="minorHAnsi" w:cstheme="minorHAnsi"/>
          <w:bCs/>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200891" w:rsidRPr="00B96511">
        <w:rPr>
          <w:rFonts w:asciiTheme="minorHAnsi" w:hAnsiTheme="minorHAnsi" w:cstheme="minorHAnsi"/>
          <w:vertAlign w:val="superscript"/>
        </w:rPr>
        <w:footnoteReference w:id="1"/>
      </w:r>
    </w:p>
    <w:p w14:paraId="234D195B" w14:textId="73F5DFAD" w:rsidR="00200891" w:rsidRPr="001F52A7" w:rsidRDefault="00B96511" w:rsidP="00FA4968">
      <w:pPr>
        <w:numPr>
          <w:ilvl w:val="0"/>
          <w:numId w:val="15"/>
        </w:numPr>
        <w:spacing w:line="264" w:lineRule="auto"/>
        <w:rPr>
          <w:rFonts w:asciiTheme="minorHAnsi" w:hAnsiTheme="minorHAnsi" w:cstheme="minorHAnsi"/>
          <w:b/>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200891" w:rsidRPr="001F52A7">
        <w:rPr>
          <w:rFonts w:asciiTheme="minorHAnsi" w:hAnsiTheme="minorHAnsi" w:cstheme="minorHAnsi"/>
          <w:vertAlign w:val="superscript"/>
        </w:rPr>
        <w:footnoteReference w:id="2"/>
      </w:r>
    </w:p>
    <w:p w14:paraId="5FD28F80"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lastRenderedPageBreak/>
        <w:t>OŚWIADCZENIE DOTYCZĄCE PODWYKONAWCY, NA KTÓREGO PRZYPADA PONAD 10% WARTOŚCI ZAMÓWIENIA:</w:t>
      </w:r>
    </w:p>
    <w:p w14:paraId="2BD7FA5E"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[UWAGA</w:t>
      </w:r>
      <w:r w:rsidRPr="001F52A7">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F52A7">
        <w:rPr>
          <w:rFonts w:asciiTheme="minorHAnsi" w:hAnsiTheme="minorHAnsi" w:cstheme="minorHAnsi"/>
        </w:rPr>
        <w:t>]</w:t>
      </w:r>
    </w:p>
    <w:p w14:paraId="17ACABF6" w14:textId="7333C050"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 xml:space="preserve">Oświadczam, że w stosunku do następującego podmiotu, będącego podwykonawcą, na którego przypada ponad 10% wartości zamówienia: ……………………………………………………………………………………… </w:t>
      </w:r>
      <w:r w:rsidRPr="001F52A7">
        <w:rPr>
          <w:rFonts w:asciiTheme="minorHAnsi" w:hAnsiTheme="minorHAnsi" w:cstheme="minorHAnsi"/>
          <w:i/>
        </w:rPr>
        <w:t>(podać pełną nazwę/ firmę, adres, a także w zależności od podmiotu: NIP/ PESEL, KRS/ CEiDG)</w:t>
      </w:r>
      <w:r w:rsidRPr="001F52A7">
        <w:rPr>
          <w:rFonts w:asciiTheme="minorHAnsi" w:hAnsiTheme="minorHAnsi" w:cstheme="minorHAnsi"/>
        </w:rPr>
        <w:t>, nie zachodzą podstawy wykluczenia z postępowania o udzielenie zamówienia przewidziane w art. 5k rozporządzenia 833/2014 w brzmieniu nadanym rozporządzeniem 2022/576</w:t>
      </w:r>
      <w:r w:rsidR="000E02A5">
        <w:rPr>
          <w:rFonts w:asciiTheme="minorHAnsi" w:hAnsiTheme="minorHAnsi" w:cstheme="minorHAnsi"/>
        </w:rPr>
        <w:t xml:space="preserve">, </w:t>
      </w:r>
      <w:r w:rsidR="000E02A5" w:rsidRPr="00ED3797">
        <w:rPr>
          <w:rFonts w:cs="Arial"/>
          <w:szCs w:val="18"/>
        </w:rPr>
        <w:t>zaktualizowanym rozporządzeniem Rady (UE) 2025/2033</w:t>
      </w:r>
      <w:r w:rsidRPr="001F52A7">
        <w:rPr>
          <w:rFonts w:asciiTheme="minorHAnsi" w:hAnsiTheme="minorHAnsi" w:cstheme="minorHAnsi"/>
        </w:rPr>
        <w:t>.</w:t>
      </w:r>
    </w:p>
    <w:p w14:paraId="564DBE9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DOSTAWCY, NA KTÓREGO PRZYPADA PONAD 10% WARTOŚCI ZAMÓWIENIA:</w:t>
      </w:r>
    </w:p>
    <w:p w14:paraId="7F9609A9" w14:textId="77777777"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[UWAGA: </w:t>
      </w:r>
      <w:r w:rsidRPr="001F52A7">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1F52A7">
        <w:rPr>
          <w:rFonts w:asciiTheme="minorHAnsi" w:hAnsiTheme="minorHAnsi" w:cstheme="minorHAnsi"/>
          <w:sz w:val="20"/>
        </w:rPr>
        <w:t>.]</w:t>
      </w:r>
    </w:p>
    <w:p w14:paraId="39FD91EE" w14:textId="4D6BFEB8"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Oświadczam, że w stosunku do następującego podmiotu, będącego dostawcą, na którego przypada </w:t>
      </w:r>
      <w:r w:rsidRPr="001F52A7">
        <w:rPr>
          <w:rFonts w:asciiTheme="minorHAnsi" w:hAnsiTheme="minorHAnsi" w:cstheme="minorHAnsi"/>
          <w:sz w:val="20"/>
        </w:rPr>
        <w:br/>
        <w:t xml:space="preserve">ponad 10% wartości zamówienia: ……………………………………………………………………………………………….………..….…… </w:t>
      </w:r>
      <w:r w:rsidRPr="001F52A7">
        <w:rPr>
          <w:rFonts w:asciiTheme="minorHAnsi" w:hAnsiTheme="minorHAnsi" w:cstheme="minorHAnsi"/>
          <w:sz w:val="20"/>
        </w:rPr>
        <w:br/>
        <w:t>(</w:t>
      </w:r>
      <w:r w:rsidRPr="001F52A7">
        <w:rPr>
          <w:rFonts w:asciiTheme="minorHAnsi" w:hAnsiTheme="minorHAnsi" w:cstheme="minorHAnsi"/>
          <w:i/>
          <w:sz w:val="20"/>
        </w:rPr>
        <w:t>podać pełną nazwę/firmę, adres, a także w zależności od podmiotu: NIP/PESEL, KRS/CEiDG</w:t>
      </w:r>
      <w:r w:rsidRPr="001F52A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0E02A5" w:rsidRPr="00B84ED5">
        <w:rPr>
          <w:rFonts w:asciiTheme="minorHAnsi" w:hAnsiTheme="minorHAnsi" w:cstheme="minorHAnsi"/>
          <w:sz w:val="20"/>
        </w:rPr>
        <w:t xml:space="preserve">, </w:t>
      </w:r>
      <w:r w:rsidR="000E02A5" w:rsidRPr="00B84ED5">
        <w:rPr>
          <w:rFonts w:cstheme="minorHAnsi"/>
          <w:sz w:val="20"/>
        </w:rPr>
        <w:t>zaktualizowanym rozporządzeniem Rady (UE) 2025/2033</w:t>
      </w:r>
      <w:r w:rsidRPr="00B84ED5">
        <w:rPr>
          <w:rFonts w:asciiTheme="minorHAnsi" w:hAnsiTheme="minorHAnsi" w:cstheme="minorHAnsi"/>
          <w:sz w:val="20"/>
        </w:rPr>
        <w:t>.</w:t>
      </w:r>
    </w:p>
    <w:p w14:paraId="4FD422E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PODANYCH INFORMACJI:</w:t>
      </w:r>
    </w:p>
    <w:p w14:paraId="184C417A"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078B053"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INFORMACJA DOTYCZĄCA DOSTĘPU DO PODMIOTOWYCH ŚRODKÓW DOWODOWYCH DOKUMENTÓW REJESTROWYCH/DOKUMENTÓW</w:t>
      </w:r>
      <w:r w:rsidRPr="001F52A7">
        <w:rPr>
          <w:rFonts w:asciiTheme="minorHAnsi" w:hAnsiTheme="minorHAnsi" w:cstheme="minorHAnsi"/>
        </w:rPr>
        <w:t xml:space="preserve"> </w:t>
      </w:r>
      <w:r w:rsidRPr="001F52A7">
        <w:rPr>
          <w:rFonts w:asciiTheme="minorHAnsi" w:hAnsiTheme="minorHAnsi" w:cstheme="minorHAnsi"/>
          <w:b/>
        </w:rPr>
        <w:t>OKREŚLAJĄCYCH BENEFICJENTÓW RZECZYWISTYCH WYKONAWCY:</w:t>
      </w:r>
    </w:p>
    <w:p w14:paraId="7111332C"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BE502B7"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5BA5F754" w14:textId="77777777" w:rsidR="00200891" w:rsidRPr="001F52A7" w:rsidRDefault="00200891" w:rsidP="00200891">
      <w:pPr>
        <w:pStyle w:val="Akapitzlist"/>
        <w:ind w:left="360"/>
        <w:rPr>
          <w:rFonts w:asciiTheme="minorHAnsi" w:hAnsiTheme="minorHAnsi" w:cstheme="minorHAnsi"/>
        </w:rPr>
      </w:pPr>
      <w:r w:rsidRPr="001F52A7">
        <w:rPr>
          <w:rFonts w:asciiTheme="minorHAnsi" w:hAnsiTheme="minorHAnsi" w:cstheme="minorHAnsi"/>
          <w:i/>
        </w:rPr>
        <w:t>(wskazać dokumenty rejestrowe podmiotowy środek dowodowy, adres internetowy, wydający urząd lub organ, dokładne dane referencyjne dokumentacji)</w:t>
      </w:r>
    </w:p>
    <w:p w14:paraId="090E2AFC"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7F93B460" w14:textId="77777777" w:rsidR="00200891" w:rsidRPr="001F52A7" w:rsidRDefault="00200891" w:rsidP="00200891">
      <w:pPr>
        <w:pStyle w:val="Akapitzlist"/>
        <w:spacing w:after="80" w:line="240" w:lineRule="auto"/>
        <w:ind w:left="360" w:right="68"/>
        <w:rPr>
          <w:rFonts w:asciiTheme="minorHAnsi" w:hAnsiTheme="minorHAnsi" w:cstheme="minorHAnsi"/>
          <w:i/>
          <w:szCs w:val="22"/>
        </w:rPr>
      </w:pPr>
      <w:r w:rsidRPr="001F52A7">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14:paraId="607BB4DE" w14:textId="77777777" w:rsidR="00200891" w:rsidRPr="001F52A7" w:rsidRDefault="00200891" w:rsidP="00200891">
      <w:pPr>
        <w:keepNext/>
        <w:tabs>
          <w:tab w:val="left" w:pos="5245"/>
        </w:tabs>
        <w:spacing w:before="1440"/>
        <w:ind w:left="5245" w:right="28"/>
        <w:jc w:val="center"/>
        <w:rPr>
          <w:rFonts w:asciiTheme="minorHAnsi" w:hAnsiTheme="minorHAnsi" w:cstheme="minorHAnsi"/>
          <w:szCs w:val="22"/>
        </w:rPr>
      </w:pPr>
      <w:r w:rsidRPr="001F52A7">
        <w:rPr>
          <w:rFonts w:asciiTheme="minorHAnsi" w:hAnsiTheme="minorHAnsi" w:cstheme="minorHAnsi"/>
          <w:szCs w:val="22"/>
        </w:rPr>
        <w:t>………….…….………..…...............................</w:t>
      </w:r>
    </w:p>
    <w:p w14:paraId="04D69B5E"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Data i podpisy osób uprawnionych do składania</w:t>
      </w:r>
    </w:p>
    <w:p w14:paraId="38131C26"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oświadczeń woli w imieniu Wykonawcy/Wykonawców</w:t>
      </w:r>
    </w:p>
    <w:p w14:paraId="502B9DB8" w14:textId="77777777" w:rsidR="00200891" w:rsidRPr="001F52A7" w:rsidRDefault="00200891" w:rsidP="00200891">
      <w:pPr>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wspólnie ubiegających się o udzielenie zamówienia</w:t>
      </w:r>
      <w:bookmarkEnd w:id="0"/>
      <w:bookmarkEnd w:id="1"/>
    </w:p>
    <w:sectPr w:rsidR="00200891"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7FF58" w14:textId="77777777" w:rsidR="0065036A" w:rsidRDefault="0065036A" w:rsidP="004A302B">
      <w:pPr>
        <w:spacing w:line="240" w:lineRule="auto"/>
      </w:pPr>
      <w:r>
        <w:separator/>
      </w:r>
    </w:p>
  </w:endnote>
  <w:endnote w:type="continuationSeparator" w:id="0">
    <w:p w14:paraId="77324879" w14:textId="77777777" w:rsidR="0065036A" w:rsidRDefault="006503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09B0"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E50C"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3F49" w14:textId="77777777" w:rsidR="0065036A" w:rsidRDefault="0065036A" w:rsidP="004A302B">
      <w:pPr>
        <w:spacing w:line="240" w:lineRule="auto"/>
      </w:pPr>
      <w:r>
        <w:separator/>
      </w:r>
    </w:p>
  </w:footnote>
  <w:footnote w:type="continuationSeparator" w:id="0">
    <w:p w14:paraId="7346DDCA" w14:textId="77777777" w:rsidR="0065036A" w:rsidRDefault="0065036A" w:rsidP="004A302B">
      <w:pPr>
        <w:spacing w:line="240" w:lineRule="auto"/>
      </w:pPr>
      <w:r>
        <w:continuationSeparator/>
      </w:r>
    </w:p>
  </w:footnote>
  <w:footnote w:id="1">
    <w:p w14:paraId="03124617" w14:textId="77777777" w:rsidR="00B84ED5" w:rsidRPr="00872F1F" w:rsidRDefault="00200891" w:rsidP="00B84ED5">
      <w:pPr>
        <w:pStyle w:val="Tekstprzypisudolnego"/>
        <w:jc w:val="both"/>
        <w:rPr>
          <w:rFonts w:cs="Arial"/>
          <w:sz w:val="12"/>
          <w:szCs w:val="12"/>
        </w:rPr>
      </w:pPr>
      <w:r w:rsidRPr="00B84ED5">
        <w:rPr>
          <w:rStyle w:val="Styl2Znak"/>
          <w:rFonts w:asciiTheme="minorHAnsi" w:hAnsiTheme="minorHAnsi" w:cstheme="minorHAnsi"/>
          <w:sz w:val="16"/>
          <w:szCs w:val="16"/>
          <w:vertAlign w:val="superscript"/>
        </w:rPr>
        <w:footnoteRef/>
      </w:r>
      <w:r w:rsidRPr="004E3F67">
        <w:rPr>
          <w:rFonts w:ascii="Arial" w:hAnsi="Arial" w:cs="Arial"/>
          <w:sz w:val="16"/>
          <w:szCs w:val="16"/>
        </w:rPr>
        <w:t xml:space="preserve"> </w:t>
      </w:r>
      <w:r w:rsidR="00B84ED5" w:rsidRPr="00872F1F">
        <w:rPr>
          <w:rFonts w:cs="Arial"/>
          <w:sz w:val="12"/>
          <w:szCs w:val="12"/>
        </w:rPr>
        <w:t xml:space="preserve">Zgodnie z treścią art. 5k ust. 1 rozporządzenia 833/2014 w brzmieniu nadanym </w:t>
      </w:r>
      <w:r w:rsidR="00B84ED5" w:rsidRPr="00CF2797">
        <w:rPr>
          <w:rFonts w:cs="Arial"/>
          <w:sz w:val="12"/>
          <w:szCs w:val="12"/>
        </w:rPr>
        <w:t>rozporządzeniem 2022/576</w:t>
      </w:r>
      <w:r w:rsidR="00B84ED5" w:rsidRPr="00CF2797">
        <w:rPr>
          <w:rFonts w:ascii="Verdana" w:hAnsi="Verdana" w:cs="Arial"/>
          <w:sz w:val="12"/>
          <w:szCs w:val="12"/>
        </w:rPr>
        <w:t>, zaktualizowanym rozporządzeniem 2025/2033,</w:t>
      </w:r>
      <w:r w:rsidR="00B84ED5"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00B84ED5" w:rsidRPr="00872F1F">
        <w:rPr>
          <w:rFonts w:cs="Arial"/>
          <w:sz w:val="12"/>
          <w:szCs w:val="12"/>
        </w:rPr>
        <w:t xml:space="preserve"> j) dyrektywy 2009/81/WE na rzecz lub z udziałem:</w:t>
      </w:r>
    </w:p>
    <w:p w14:paraId="6F178A9D"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752D93F5" w14:textId="77777777" w:rsidR="00B84ED5" w:rsidRPr="00872F1F" w:rsidRDefault="00B84ED5" w:rsidP="00B84ED5">
      <w:pPr>
        <w:pStyle w:val="Tekstprzypisudolnego"/>
        <w:numPr>
          <w:ilvl w:val="0"/>
          <w:numId w:val="23"/>
        </w:numPr>
        <w:ind w:left="720"/>
        <w:jc w:val="both"/>
        <w:rPr>
          <w:rFonts w:cs="Arial"/>
          <w:sz w:val="12"/>
          <w:szCs w:val="12"/>
        </w:rPr>
      </w:pPr>
      <w:bookmarkStart w:id="2"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2"/>
    </w:p>
    <w:p w14:paraId="70921690"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0DA1B722" w14:textId="2F787631" w:rsidR="00200891" w:rsidRPr="001F52A7" w:rsidRDefault="00B84ED5" w:rsidP="00B84ED5">
      <w:pPr>
        <w:pStyle w:val="Tekstprzypisudolnego"/>
        <w:jc w:val="both"/>
        <w:rPr>
          <w:rFonts w:cstheme="minorHAnsi"/>
          <w:sz w:val="14"/>
          <w:szCs w:val="16"/>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71E4442C" w14:textId="77777777" w:rsidR="005273BB" w:rsidRPr="005273BB" w:rsidRDefault="00200891" w:rsidP="005273BB">
      <w:pPr>
        <w:rPr>
          <w:rFonts w:asciiTheme="minorHAnsi" w:hAnsiTheme="minorHAnsi" w:cstheme="minorHAnsi"/>
          <w:color w:val="222222"/>
          <w:sz w:val="12"/>
          <w:szCs w:val="12"/>
        </w:rPr>
      </w:pPr>
      <w:r w:rsidRPr="001F52A7">
        <w:rPr>
          <w:rStyle w:val="Odwoanieprzypisudolnego"/>
          <w:rFonts w:asciiTheme="minorHAnsi" w:hAnsiTheme="minorHAnsi" w:cstheme="minorHAnsi"/>
          <w:sz w:val="14"/>
          <w:szCs w:val="16"/>
        </w:rPr>
        <w:footnoteRef/>
      </w:r>
      <w:r w:rsidRPr="001F52A7">
        <w:rPr>
          <w:rFonts w:asciiTheme="minorHAnsi" w:hAnsiTheme="minorHAnsi" w:cstheme="minorHAnsi"/>
          <w:sz w:val="14"/>
          <w:szCs w:val="16"/>
        </w:rPr>
        <w:t xml:space="preserve"> </w:t>
      </w:r>
      <w:r w:rsidR="005273BB" w:rsidRPr="005273BB">
        <w:rPr>
          <w:rFonts w:asciiTheme="minorHAnsi" w:hAnsiTheme="minorHAnsi" w:cstheme="minorHAnsi"/>
          <w:color w:val="222222"/>
          <w:sz w:val="12"/>
          <w:szCs w:val="12"/>
        </w:rPr>
        <w:t xml:space="preserve">Zgodnie z treścią art. 7 ust. 1 ustawy z dnia 13 kwietnia 2022 r. </w:t>
      </w:r>
      <w:r w:rsidR="005273BB" w:rsidRPr="005273BB">
        <w:rPr>
          <w:rFonts w:asciiTheme="minorHAnsi" w:hAnsiTheme="minorHAnsi" w:cstheme="minorHAnsi"/>
          <w:i/>
          <w:iCs/>
          <w:color w:val="222222"/>
          <w:sz w:val="12"/>
          <w:szCs w:val="12"/>
        </w:rPr>
        <w:t xml:space="preserve">o szczególnych rozwiązaniach w zakresie przeciwdziałania wspieraniu agresji na Ukrainę oraz służących ochronie bezpieczeństwa narodowego,  </w:t>
      </w:r>
      <w:r w:rsidR="005273BB" w:rsidRPr="005273BB">
        <w:rPr>
          <w:rFonts w:asciiTheme="minorHAnsi" w:hAnsiTheme="minorHAnsi" w:cstheme="minorHAnsi"/>
          <w:color w:val="222222"/>
          <w:sz w:val="12"/>
          <w:szCs w:val="12"/>
        </w:rPr>
        <w:t xml:space="preserve">z </w:t>
      </w:r>
      <w:r w:rsidR="005273BB" w:rsidRPr="005273BB">
        <w:rPr>
          <w:rFonts w:asciiTheme="minorHAnsi" w:hAnsiTheme="minorHAnsi" w:cstheme="minorHAnsi"/>
          <w:color w:val="222222"/>
          <w:sz w:val="12"/>
          <w:szCs w:val="12"/>
          <w:lang w:eastAsia="pl-PL"/>
        </w:rPr>
        <w:t>postępowania o udzielenie zamówienia publicznego lub konkursu prowadzonego na podstawie Ustawy PZP wyklucza się:</w:t>
      </w:r>
    </w:p>
    <w:p w14:paraId="5D184B10" w14:textId="77777777" w:rsidR="005273BB" w:rsidRPr="005273BB" w:rsidRDefault="005273BB" w:rsidP="005273BB">
      <w:pPr>
        <w:rPr>
          <w:rFonts w:asciiTheme="minorHAnsi" w:hAnsiTheme="minorHAnsi" w:cstheme="minorHAnsi"/>
          <w:color w:val="222222"/>
          <w:sz w:val="12"/>
          <w:szCs w:val="12"/>
          <w:lang w:eastAsia="pl-PL"/>
        </w:rPr>
      </w:pPr>
      <w:r w:rsidRPr="005273BB">
        <w:rPr>
          <w:rFonts w:asciiTheme="minorHAnsi" w:hAnsiTheme="minorHAnsi" w:cstheme="minorHAnsi"/>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04810E" w14:textId="77777777" w:rsidR="005273BB" w:rsidRPr="005273BB" w:rsidRDefault="005273BB" w:rsidP="005273BB">
      <w:pPr>
        <w:rPr>
          <w:rFonts w:asciiTheme="minorHAnsi" w:hAnsiTheme="minorHAnsi" w:cstheme="minorHAnsi"/>
          <w:color w:val="222222"/>
          <w:sz w:val="12"/>
          <w:szCs w:val="12"/>
        </w:rPr>
      </w:pPr>
      <w:r w:rsidRPr="005273BB">
        <w:rPr>
          <w:rFonts w:asciiTheme="minorHAnsi" w:hAnsiTheme="minorHAnsi" w:cstheme="minorHAnsi"/>
          <w:color w:val="222222"/>
          <w:sz w:val="12"/>
          <w:szCs w:val="12"/>
        </w:rPr>
        <w:t xml:space="preserve">2) </w:t>
      </w:r>
      <w:r w:rsidRPr="005273BB">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5273BB">
        <w:rPr>
          <w:rFonts w:asciiTheme="minorHAnsi" w:hAnsiTheme="minorHAnsi" w:cstheme="minorHAnsi"/>
          <w:color w:val="222222"/>
          <w:sz w:val="16"/>
          <w:szCs w:val="16"/>
          <w:lang w:eastAsia="pl-PL"/>
        </w:rPr>
        <w:t xml:space="preserve"> </w:t>
      </w:r>
      <w:r w:rsidRPr="005273BB">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459BC0" w14:textId="2FD79A34" w:rsidR="00200891" w:rsidRPr="001F52A7" w:rsidRDefault="005273BB" w:rsidP="005273BB">
      <w:pPr>
        <w:spacing w:line="240" w:lineRule="auto"/>
        <w:rPr>
          <w:rFonts w:asciiTheme="minorHAnsi" w:hAnsiTheme="minorHAnsi" w:cstheme="minorHAnsi"/>
          <w:sz w:val="14"/>
          <w:szCs w:val="16"/>
        </w:rPr>
      </w:pPr>
      <w:r w:rsidRPr="005273BB">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C045"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5AF337B0" wp14:editId="3FAC3022">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1562B012"/>
    <w:lvl w:ilvl="0" w:tplc="14CC2206">
      <w:start w:val="1"/>
      <w:numFmt w:val="decimal"/>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28845337">
    <w:abstractNumId w:val="16"/>
  </w:num>
  <w:num w:numId="2" w16cid:durableId="989990587">
    <w:abstractNumId w:val="11"/>
  </w:num>
  <w:num w:numId="3" w16cid:durableId="2123113193">
    <w:abstractNumId w:val="30"/>
  </w:num>
  <w:num w:numId="4" w16cid:durableId="1055667263">
    <w:abstractNumId w:val="8"/>
  </w:num>
  <w:num w:numId="5" w16cid:durableId="94910975">
    <w:abstractNumId w:val="13"/>
  </w:num>
  <w:num w:numId="6" w16cid:durableId="84618018">
    <w:abstractNumId w:val="18"/>
  </w:num>
  <w:num w:numId="7" w16cid:durableId="1561474904">
    <w:abstractNumId w:val="20"/>
  </w:num>
  <w:num w:numId="8" w16cid:durableId="876431147">
    <w:abstractNumId w:val="24"/>
  </w:num>
  <w:num w:numId="9" w16cid:durableId="1394309738">
    <w:abstractNumId w:val="9"/>
  </w:num>
  <w:num w:numId="10" w16cid:durableId="938368132">
    <w:abstractNumId w:val="26"/>
  </w:num>
  <w:num w:numId="11" w16cid:durableId="1117869156">
    <w:abstractNumId w:val="6"/>
  </w:num>
  <w:num w:numId="12" w16cid:durableId="1388722234">
    <w:abstractNumId w:val="27"/>
  </w:num>
  <w:num w:numId="13" w16cid:durableId="354775821">
    <w:abstractNumId w:val="15"/>
  </w:num>
  <w:num w:numId="14" w16cid:durableId="114830409">
    <w:abstractNumId w:val="3"/>
  </w:num>
  <w:num w:numId="15" w16cid:durableId="382338461">
    <w:abstractNumId w:val="14"/>
  </w:num>
  <w:num w:numId="16" w16cid:durableId="1053820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5563612">
    <w:abstractNumId w:val="13"/>
  </w:num>
  <w:num w:numId="18" w16cid:durableId="117264664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534532614">
    <w:abstractNumId w:val="7"/>
  </w:num>
  <w:num w:numId="20" w16cid:durableId="2005933608">
    <w:abstractNumId w:val="29"/>
  </w:num>
  <w:num w:numId="21" w16cid:durableId="868907858">
    <w:abstractNumId w:val="12"/>
  </w:num>
  <w:num w:numId="22" w16cid:durableId="1996100985">
    <w:abstractNumId w:val="17"/>
  </w:num>
  <w:num w:numId="23" w16cid:durableId="816847144">
    <w:abstractNumId w:val="28"/>
  </w:num>
  <w:num w:numId="24" w16cid:durableId="1913931869">
    <w:abstractNumId w:val="23"/>
  </w:num>
  <w:num w:numId="25" w16cid:durableId="335235316">
    <w:abstractNumId w:val="19"/>
  </w:num>
  <w:num w:numId="26" w16cid:durableId="708261413">
    <w:abstractNumId w:val="4"/>
  </w:num>
  <w:num w:numId="27" w16cid:durableId="1161697213">
    <w:abstractNumId w:val="21"/>
  </w:num>
  <w:num w:numId="28" w16cid:durableId="9842428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78684">
    <w:abstractNumId w:val="10"/>
  </w:num>
  <w:num w:numId="30" w16cid:durableId="325208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356508">
    <w:abstractNumId w:val="22"/>
  </w:num>
  <w:num w:numId="32" w16cid:durableId="1982924399">
    <w:abstractNumId w:val="25"/>
  </w:num>
  <w:num w:numId="33" w16cid:durableId="1806897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21832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02A5"/>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0976"/>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0891"/>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3F14"/>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3B4D"/>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3BB"/>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A7B40"/>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36A"/>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28E8"/>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4DD6"/>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02B"/>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4F8"/>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3E"/>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AD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7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4ED5"/>
    <w:rsid w:val="00B86406"/>
    <w:rsid w:val="00B86C4B"/>
    <w:rsid w:val="00B871B6"/>
    <w:rsid w:val="00B875B6"/>
    <w:rsid w:val="00B93631"/>
    <w:rsid w:val="00B93845"/>
    <w:rsid w:val="00B94436"/>
    <w:rsid w:val="00B94FCA"/>
    <w:rsid w:val="00B96486"/>
    <w:rsid w:val="00B96511"/>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4F46"/>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59E3"/>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4968"/>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7C1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 w:type="paragraph" w:customStyle="1" w:styleId="Styl2">
    <w:name w:val="Styl2"/>
    <w:basedOn w:val="Nagwek2"/>
    <w:link w:val="Styl2Znak"/>
    <w:autoRedefine/>
    <w:qFormat/>
    <w:rsid w:val="00B84ED5"/>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B84ED5"/>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Oświadczenie o braku podstaw wykluczenia.docx</dmsv2BaseFileName>
    <dmsv2BaseDisplayName xmlns="http://schemas.microsoft.com/sharepoint/v3">Załącznik nr 4 -  Oświadczenie o braku podstaw wykluczenia</dmsv2BaseDisplayName>
    <dmsv2SWPP2ObjectNumber xmlns="http://schemas.microsoft.com/sharepoint/v3">POST/DYS/OR/GZ/04683/2025                         </dmsv2SWPP2ObjectNumber>
    <dmsv2SWPP2SumMD5 xmlns="http://schemas.microsoft.com/sharepoint/v3">2a839d3f3babcf31d1c7a930021de48c</dmsv2SWPP2SumMD5>
    <dmsv2BaseMoved xmlns="http://schemas.microsoft.com/sharepoint/v3">false</dmsv2BaseMoved>
    <dmsv2BaseIsSensitive xmlns="http://schemas.microsoft.com/sharepoint/v3">true</dmsv2BaseIsSensitive>
    <dmsv2SWPP2IDSWPP2 xmlns="http://schemas.microsoft.com/sharepoint/v3">702631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24126257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JEUP5JKVCYQC-1092029480-757</_dlc_DocId>
    <_dlc_DocIdUrl xmlns="a19cb1c7-c5c7-46d4-85ae-d83685407bba">
      <Url>https://swpp2.dms.gkpge.pl/sites/41/_layouts/15/DocIdRedir.aspx?ID=JEUP5JKVCYQC-1092029480-757</Url>
      <Description>JEUP5JKVCYQC-1092029480-757</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customXml/itemProps2.xml><?xml version="1.0" encoding="utf-8"?>
<ds:datastoreItem xmlns:ds="http://schemas.openxmlformats.org/officeDocument/2006/customXml" ds:itemID="{49511231-15BA-46F1-809D-23ED52090F49}"/>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AEC8897-0104-42D4-AC9D-5B2C9FF6F66E}">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745</Words>
  <Characters>4471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Rydzik Józef [PGE Dystr. O.Rzeszów]</cp:lastModifiedBy>
  <cp:revision>5</cp:revision>
  <cp:lastPrinted>2025-02-05T08:54:00Z</cp:lastPrinted>
  <dcterms:created xsi:type="dcterms:W3CDTF">2025-12-19T12:44:00Z</dcterms:created>
  <dcterms:modified xsi:type="dcterms:W3CDTF">2026-01-14T08:54:00Z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9efdec45-01c5-4c4f-9e3e-0b6c3b0e3b8a</vt:lpwstr>
  </property>
</Properties>
</file>